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7" w:rsidRPr="0082753A" w:rsidRDefault="00581A7A" w:rsidP="0056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8275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Інформаційне повідомлення</w:t>
      </w:r>
    </w:p>
    <w:p w:rsidR="00581A7A" w:rsidRPr="0082753A" w:rsidRDefault="00581A7A" w:rsidP="00563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</w:pPr>
      <w:r w:rsidRPr="008275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про проведення громадського обговорення щодо </w:t>
      </w:r>
      <w:r w:rsidR="006D6777" w:rsidRPr="0082753A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 xml:space="preserve">припинення </w:t>
      </w:r>
      <w:r w:rsidR="00CF5705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 xml:space="preserve">юридичної особи </w:t>
      </w:r>
      <w:r w:rsidR="006D6777" w:rsidRPr="0082753A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 xml:space="preserve">шляхом ліквідації </w:t>
      </w:r>
      <w:proofErr w:type="spellStart"/>
      <w:r w:rsidR="00C470B7" w:rsidRPr="00C470B7">
        <w:rPr>
          <w:rFonts w:ascii="Times New Roman" w:eastAsia="Times New Roman" w:hAnsi="Times New Roman" w:cs="Times New Roman"/>
          <w:b/>
          <w:color w:val="1B1D1F"/>
          <w:sz w:val="32"/>
          <w:szCs w:val="32"/>
          <w:lang w:val="uk-UA" w:eastAsia="ru-RU"/>
        </w:rPr>
        <w:t>Держанівської</w:t>
      </w:r>
      <w:proofErr w:type="spellEnd"/>
      <w:r w:rsidR="00C470B7" w:rsidRPr="00C470B7">
        <w:rPr>
          <w:rFonts w:ascii="Times New Roman" w:eastAsia="Times New Roman" w:hAnsi="Times New Roman" w:cs="Times New Roman"/>
          <w:b/>
          <w:color w:val="1B1D1F"/>
          <w:sz w:val="32"/>
          <w:szCs w:val="32"/>
          <w:lang w:val="uk-UA" w:eastAsia="ru-RU"/>
        </w:rPr>
        <w:t xml:space="preserve"> гімназії</w:t>
      </w:r>
      <w:r w:rsidR="00C470B7" w:rsidRPr="00C470B7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 xml:space="preserve"> </w:t>
      </w:r>
      <w:proofErr w:type="spellStart"/>
      <w:r w:rsidR="00C470B7" w:rsidRPr="00C470B7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>Носівської</w:t>
      </w:r>
      <w:proofErr w:type="spellEnd"/>
      <w:r w:rsidR="00C470B7" w:rsidRPr="00C470B7">
        <w:rPr>
          <w:rFonts w:ascii="Times New Roman" w:eastAsia="Times New Roman" w:hAnsi="Times New Roman" w:cs="Times New Roman"/>
          <w:b/>
          <w:bCs/>
          <w:color w:val="1B1D1F"/>
          <w:sz w:val="32"/>
          <w:szCs w:val="32"/>
          <w:lang w:val="uk-UA" w:eastAsia="ru-RU"/>
        </w:rPr>
        <w:t xml:space="preserve"> міської ради Чернігівської області</w:t>
      </w:r>
    </w:p>
    <w:p w:rsidR="00581A7A" w:rsidRPr="00581A7A" w:rsidRDefault="00581A7A" w:rsidP="00581A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581A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81A7A" w:rsidRPr="00440D95" w:rsidRDefault="00581A7A" w:rsidP="00440D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Найменування організато</w:t>
      </w:r>
      <w:r w:rsidR="006D6777" w:rsidRPr="00440D9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ра громадського обговорення</w:t>
      </w:r>
      <w:r w:rsidR="006D6777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-  </w:t>
      </w:r>
      <w:proofErr w:type="spellStart"/>
      <w:r w:rsidR="006D6777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Носівська</w:t>
      </w:r>
      <w:proofErr w:type="spellEnd"/>
      <w:r w:rsidR="006D6777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міська рада</w:t>
      </w:r>
      <w:r w:rsidR="006136DC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Чернігівської області</w:t>
      </w:r>
      <w:r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</w:p>
    <w:p w:rsidR="00CF5705" w:rsidRDefault="00CF5705" w:rsidP="00924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D6777" w:rsidRPr="00440D95" w:rsidRDefault="00581A7A" w:rsidP="00440D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 w:rsidRPr="00440D9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Мета:</w:t>
      </w:r>
      <w:r w:rsidR="008D131C" w:rsidRPr="00440D9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врахування думки жителів </w:t>
      </w:r>
      <w:proofErr w:type="spellStart"/>
      <w:r w:rsidR="006D6777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6D6777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</w:t>
      </w:r>
      <w:r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громади щодо </w:t>
      </w:r>
      <w:r w:rsidR="00CF5705" w:rsidRPr="00440D9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припинення юридичної </w:t>
      </w:r>
      <w:r w:rsidR="006D6777" w:rsidRPr="00440D95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ліквідації </w:t>
      </w:r>
      <w:proofErr w:type="spellStart"/>
      <w:r w:rsidR="00C470B7" w:rsidRPr="00440D95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C470B7" w:rsidRPr="00440D95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гімназії</w:t>
      </w:r>
      <w:r w:rsidR="00C470B7" w:rsidRPr="00440D95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proofErr w:type="spellStart"/>
      <w:r w:rsidR="00C470B7" w:rsidRPr="00440D95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C470B7" w:rsidRPr="00440D95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міс</w:t>
      </w:r>
      <w:r w:rsidR="00CF5705" w:rsidRPr="00440D95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ької ради Чернігівської області.</w:t>
      </w:r>
    </w:p>
    <w:p w:rsidR="00CF5705" w:rsidRPr="00440D95" w:rsidRDefault="00CF5705" w:rsidP="00440D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proofErr w:type="spellStart"/>
      <w:r w:rsidRPr="00440D95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Обгрунтування</w:t>
      </w:r>
      <w:proofErr w:type="spellEnd"/>
      <w:r w:rsidRPr="00440D95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необхідності прийняття рішення</w:t>
      </w:r>
    </w:p>
    <w:p w:rsidR="00694D8E" w:rsidRPr="000C7379" w:rsidRDefault="00694D8E" w:rsidP="0069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чинн</w:t>
      </w:r>
      <w:r w:rsidR="00563AC8">
        <w:rPr>
          <w:rFonts w:ascii="Times New Roman" w:hAnsi="Times New Roman" w:cs="Times New Roman"/>
          <w:sz w:val="28"/>
          <w:szCs w:val="28"/>
        </w:rPr>
        <w:t>иком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C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AC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й</w:t>
      </w:r>
      <w:r w:rsidRPr="000C7379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грома</w:t>
      </w:r>
      <w:r w:rsidR="00563AC8">
        <w:rPr>
          <w:rFonts w:ascii="Times New Roman" w:hAnsi="Times New Roman" w:cs="Times New Roman"/>
          <w:sz w:val="28"/>
          <w:szCs w:val="28"/>
        </w:rPr>
        <w:t>дян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C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63AC8">
        <w:rPr>
          <w:rFonts w:ascii="Times New Roman" w:hAnsi="Times New Roman" w:cs="Times New Roman"/>
          <w:sz w:val="28"/>
          <w:szCs w:val="28"/>
        </w:rPr>
        <w:t xml:space="preserve"> і</w:t>
      </w:r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суспільно-економічних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37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C7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8E" w:rsidRDefault="00694D8E" w:rsidP="00694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прийняття даного </w:t>
      </w:r>
      <w:r w:rsidR="00C47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є створення ефективної </w:t>
      </w:r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мережі закладів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підвищення якості освітнього процесу, ефективне використання бюджетних коштів.</w:t>
      </w:r>
    </w:p>
    <w:p w:rsidR="00694D8E" w:rsidRDefault="00694D8E" w:rsidP="00CF5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="00563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ставою для прийняття даного </w:t>
      </w:r>
      <w:proofErr w:type="spellStart"/>
      <w:r w:rsidR="00563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924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r w:rsidRPr="0092401B">
        <w:rPr>
          <w:rFonts w:ascii="Times New Roman" w:hAnsi="Times New Roman" w:cs="Times New Roman"/>
          <w:sz w:val="28"/>
          <w:szCs w:val="28"/>
          <w:lang w:val="uk-UA"/>
        </w:rPr>
        <w:t xml:space="preserve">ст.26 Закону України «Про місцеве самоврядування в Україні», розділу ІІ ст.12, розділу ІІІ ст. 25, розділу </w:t>
      </w:r>
      <w:r w:rsidRPr="009240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401B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563AC8">
        <w:rPr>
          <w:rFonts w:ascii="Times New Roman" w:hAnsi="Times New Roman" w:cs="Times New Roman"/>
          <w:sz w:val="28"/>
          <w:szCs w:val="28"/>
          <w:lang w:val="uk-UA"/>
        </w:rPr>
        <w:t xml:space="preserve"> ст.64, розділу ХІІ ст.11 Законів</w:t>
      </w:r>
      <w:r w:rsidRPr="0092401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освіту», 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</w:t>
      </w:r>
      <w:r w:rsidR="00CF5705">
        <w:rPr>
          <w:rFonts w:ascii="Times New Roman" w:hAnsi="Times New Roman" w:cs="Times New Roman"/>
          <w:sz w:val="28"/>
          <w:szCs w:val="28"/>
          <w:lang w:val="uk-UA"/>
        </w:rPr>
        <w:t>ню освіту», рішення</w:t>
      </w:r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19 травня 2023 року № 14/35/</w:t>
      </w:r>
      <w:r w:rsidR="00CF5705" w:rsidRPr="00404B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57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формування ефективної мережі закладів загальної середньої освіти  </w:t>
      </w:r>
      <w:proofErr w:type="spellStart"/>
      <w:r w:rsidR="00CF5705" w:rsidRPr="00404B7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CF57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2022-2027 роки»</w:t>
      </w:r>
      <w:r w:rsidR="00563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D8E" w:rsidRDefault="00563AC8" w:rsidP="00694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трьох років у </w:t>
      </w:r>
      <w:proofErr w:type="spellStart"/>
      <w:r w:rsidR="009E1C6F">
        <w:rPr>
          <w:rFonts w:ascii="Times New Roman" w:hAnsi="Times New Roman" w:cs="Times New Roman"/>
          <w:sz w:val="28"/>
          <w:szCs w:val="28"/>
          <w:lang w:val="uk-UA"/>
        </w:rPr>
        <w:t>Держанівській</w:t>
      </w:r>
      <w:proofErr w:type="spellEnd"/>
      <w:r w:rsidR="009E1C6F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D8E" w:rsidRPr="00B13D31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зменшення кількості здобувачів освіти:</w:t>
      </w:r>
      <w:r w:rsidR="00694D8E" w:rsidRPr="00B1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/20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4D8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учні; 20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1/202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847DF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47DFE">
        <w:rPr>
          <w:rFonts w:ascii="Times New Roman" w:hAnsi="Times New Roman" w:cs="Times New Roman"/>
          <w:sz w:val="28"/>
          <w:szCs w:val="28"/>
          <w:lang w:val="uk-UA"/>
        </w:rPr>
        <w:t>. – 50; 2022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4D8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D8E" w:rsidRPr="005E4BE9" w:rsidRDefault="00694D8E" w:rsidP="005E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Задекларований принцип Нової української школи – забезпечення</w:t>
      </w:r>
      <w:r w:rsidRPr="00E76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всім здобувачам освіти рівного доступу до якісної освіти незалежно від їхнього місця проживання – визначає необхідність підвищення ефективності мережі закладів загальної середньої освіти.</w:t>
      </w:r>
    </w:p>
    <w:p w:rsidR="00694D8E" w:rsidRPr="00A42786" w:rsidRDefault="00563AC8" w:rsidP="00694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>ктна</w:t>
      </w:r>
      <w:proofErr w:type="spellEnd"/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потужність закладу загальної сер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>едньої освіти розраховано на 300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а їх</w:t>
      </w:r>
      <w:r w:rsidR="00847DFE">
        <w:rPr>
          <w:rFonts w:ascii="Times New Roman" w:hAnsi="Times New Roman" w:cs="Times New Roman"/>
          <w:sz w:val="28"/>
          <w:szCs w:val="28"/>
          <w:lang w:val="uk-UA"/>
        </w:rPr>
        <w:t xml:space="preserve"> – 45 ( це становить 15 </w:t>
      </w:r>
      <w:r w:rsidR="00694D8E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</w:p>
    <w:p w:rsidR="00694D8E" w:rsidRDefault="00694D8E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Середня на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повнюваність класів </w:t>
      </w:r>
      <w:proofErr w:type="spellStart"/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Держанівської</w:t>
      </w:r>
      <w:proofErr w:type="spellEnd"/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гімназії у 2022/2023 </w:t>
      </w:r>
      <w:proofErr w:type="spellStart"/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н.р</w:t>
      </w:r>
      <w:proofErr w:type="spellEnd"/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 w:rsidR="00847DF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становить 5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учні</w:t>
      </w:r>
      <w:r w:rsidR="00847DF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, </w:t>
      </w:r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той час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як для громади такий по</w:t>
      </w:r>
      <w:r w:rsidR="00847DF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казник   розраховано на рівні 20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учнів</w:t>
      </w:r>
      <w:r w:rsidRPr="00E066CD"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</w:p>
    <w:p w:rsidR="0066238B" w:rsidRDefault="00847DFE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Прогонозована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мережа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гімназії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 2023/2024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складає: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у  п</w:t>
      </w:r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ершому  класі – 4, другому – 4, третьому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–</w:t>
      </w:r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6, четвертому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– 5, п’ятому –3, шостому – 2, сьомому –3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восьмому –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4, дев’ятому – 3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Лише</w:t>
      </w:r>
      <w:r w:rsidR="0083264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11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учні</w:t>
      </w:r>
      <w:r w:rsidR="0083264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двох класів (3 та 4) матимуть змогу відвідувати повноцінні </w:t>
      </w:r>
      <w:r w:rsidR="0007081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навчальні заняття. Для решти дітей </w:t>
      </w:r>
      <w:r w:rsidR="0083264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навчання має бути організовано за </w:t>
      </w:r>
      <w:proofErr w:type="spellStart"/>
      <w:r w:rsidR="0083264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індивідульним</w:t>
      </w:r>
      <w:proofErr w:type="spellEnd"/>
      <w:r w:rsidR="0083264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6238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планом. </w:t>
      </w:r>
    </w:p>
    <w:p w:rsidR="00694D8E" w:rsidRPr="004628CD" w:rsidRDefault="0066238B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Крім того наповнюваність класів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гімназії 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не відповідає рівню наповнюваності класів громади</w:t>
      </w:r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94D8E" w:rsidRDefault="00694D8E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На сьогодні,  щоб </w:t>
      </w:r>
      <w:proofErr w:type="spellStart"/>
      <w:r w:rsidR="0066238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Держанівська</w:t>
      </w:r>
      <w:proofErr w:type="spellEnd"/>
      <w:r w:rsidR="0066238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гімназія відповідала 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наповнюваності класів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громади,  загальна кількість учн</w:t>
      </w:r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ів у закладі</w:t>
      </w:r>
      <w:r w:rsidR="0066238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повинна становити 182</w:t>
      </w:r>
      <w:r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63AC8" w:rsidRDefault="00563AC8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ержавна освітня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субвенція покриває заробітну плату педагогів, а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громада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утримує технічний персонал та сплачує рахунки за комунальні послуги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 </w:t>
      </w:r>
    </w:p>
    <w:p w:rsidR="00694D8E" w:rsidRPr="004628CD" w:rsidRDefault="00563AC8" w:rsidP="00694D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Варто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зауважити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ТГ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витрачає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значні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кошти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опалення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напівпорожніх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закладу</w:t>
      </w:r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, 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хоча</w:t>
      </w:r>
      <w:proofErr w:type="spellEnd"/>
      <w:proofErr w:type="gram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ці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кошти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громада могла б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вкладати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енергоефективн</w:t>
      </w:r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заходи та </w:t>
      </w:r>
      <w:proofErr w:type="spellStart"/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спрямовувати</w:t>
      </w:r>
      <w:proofErr w:type="spellEnd"/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на про</w:t>
      </w:r>
      <w:r w:rsidR="00694D8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є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кти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розвитку</w:t>
      </w:r>
      <w:proofErr w:type="spellEnd"/>
      <w:r w:rsidR="00694D8E" w:rsidRPr="004628CD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.</w:t>
      </w:r>
    </w:p>
    <w:p w:rsidR="0066238B" w:rsidRDefault="00694D8E" w:rsidP="00694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7B155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Вартість утримання одного учня в </w:t>
      </w:r>
      <w:proofErr w:type="spellStart"/>
      <w:r w:rsidR="0062313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Держанівській</w:t>
      </w:r>
      <w:proofErr w:type="spellEnd"/>
      <w:r w:rsidR="0062313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гімназії  – 101,6 тис.</w:t>
      </w:r>
      <w:r w:rsidRPr="007B155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грн.,</w:t>
      </w:r>
      <w:r w:rsidR="0062313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що на 47 000 грн. більше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ніж </w:t>
      </w:r>
      <w:r w:rsidRPr="007B155F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 аналогічній за стат</w:t>
      </w:r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усом </w:t>
      </w:r>
      <w:proofErr w:type="spellStart"/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Сулацькій</w:t>
      </w:r>
      <w:proofErr w:type="spellEnd"/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гімназії</w:t>
      </w:r>
      <w:r w:rsidR="0062313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94D8E" w:rsidRPr="000C7379" w:rsidRDefault="00694D8E" w:rsidP="006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ab/>
      </w:r>
      <w:r w:rsidR="0066238B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У 2023/2024</w:t>
      </w:r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навчальному році</w:t>
      </w:r>
      <w:r w:rsidR="005E4BE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за попередньою мережею 23</w:t>
      </w:r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учні </w:t>
      </w:r>
      <w:proofErr w:type="spellStart"/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Держанівської</w:t>
      </w:r>
      <w:proofErr w:type="spellEnd"/>
      <w:r w:rsidR="00563AC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2313E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гімназії будуть навча</w:t>
      </w:r>
      <w:r w:rsidR="005E4BE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ти</w:t>
      </w:r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ся за індивідуальною формою навчання </w:t>
      </w:r>
      <w:r w:rsidRPr="00D60C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Pr="00D60C3A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Закон України «Про освіту», «Про повну загальну середню освіту», «Положення про індивідуальну форму навчання в загальноосвітніх закладах», затвердженого наказом Міністерства освіти України, 20.12.2</w:t>
      </w:r>
      <w:r w:rsidR="00FC39F4">
        <w:rPr>
          <w:rFonts w:ascii="Times New Roman" w:hAnsi="Times New Roman" w:cs="Times New Roman"/>
          <w:color w:val="212121"/>
          <w:sz w:val="28"/>
          <w:szCs w:val="28"/>
          <w:lang w:val="uk-UA"/>
        </w:rPr>
        <w:t>002року № 732 та відповідно до н</w:t>
      </w:r>
      <w:r w:rsidRPr="00D60C3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аказу Кабінету Міністрів України № 797 від 15.10.2004 року про «Внесення змін до Положення про індивідуальне навчання у загальноосвітніх закладах»). </w:t>
      </w:r>
      <w:r w:rsidRPr="00D60C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це така форма навчання, коли дитина </w:t>
      </w:r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має у  4-5 разів менше  годин  навчання, ніж у класі з більшою наповнюваністю. У класі протягом тижня учень працює на 32 </w:t>
      </w:r>
      <w:proofErr w:type="spellStart"/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уроках</w:t>
      </w:r>
      <w:proofErr w:type="spellEnd"/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а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при індивідуальному навчанні в</w:t>
      </w:r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сі предмети викладаються на 8 </w:t>
      </w:r>
      <w:proofErr w:type="spellStart"/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уроках</w:t>
      </w:r>
      <w:proofErr w:type="spellEnd"/>
      <w:r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. </w:t>
      </w:r>
    </w:p>
    <w:p w:rsidR="00694D8E" w:rsidRDefault="005E4BE9" w:rsidP="00694D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З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авдання школи, насамперед,  - давати дітям якісні знання. Уже потім це місце працевлаштування вчителів. Школа</w:t>
      </w:r>
      <w:r w:rsidR="00694D8E" w:rsidRPr="00D60C3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 –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 це установа, яка фін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ансується з державного бюджету й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 повинна забезпечувати всіх дітей освітою на рівні Державного стандарту</w:t>
      </w:r>
      <w:r w:rsidR="00694D8E" w:rsidRPr="00D60C3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 І тут 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вирішальною є роль учителя: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його системна робота над підготовкою до уроків, використ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ання</w:t>
      </w:r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проблемних і дослідницьких методів навчання, перехід від процесу наповнення учнів знаннями до процесу усвідомленого здобуття ними необхідних навичок для вирішення проблемних ситуацій, що в кінцевому підсумку й буде формуванням </w:t>
      </w:r>
      <w:proofErr w:type="spellStart"/>
      <w:r w:rsidR="00694D8E" w:rsidRPr="00D60C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компетентностей</w:t>
      </w:r>
      <w:proofErr w:type="spellEnd"/>
      <w:r w:rsidR="00694D8E" w:rsidRPr="000273E7">
        <w:rPr>
          <w:rFonts w:ascii="Times New Roman" w:eastAsia="Times New Roman" w:hAnsi="Times New Roman" w:cs="Times New Roman"/>
          <w:i/>
          <w:color w:val="333333"/>
          <w:sz w:val="30"/>
          <w:szCs w:val="30"/>
          <w:bdr w:val="none" w:sz="0" w:space="0" w:color="auto" w:frame="1"/>
          <w:lang w:eastAsia="ru-RU"/>
        </w:rPr>
        <w:t>.</w:t>
      </w:r>
    </w:p>
    <w:p w:rsidR="00694D8E" w:rsidRPr="00694D8E" w:rsidRDefault="00694D8E" w:rsidP="00694D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Зважаючи на за</w:t>
      </w:r>
      <w:r w:rsidRPr="00CE44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значені фактори, </w:t>
      </w:r>
      <w:r w:rsidRPr="00CE447D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 w:rsidRPr="00CE4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CF57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створення в громаді ефективної</w:t>
      </w:r>
      <w:r w:rsidRPr="00CE44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освітньої мережі, необхідних умов для надання учням якісної освіти, забезпечення доступності </w:t>
      </w:r>
      <w:r w:rsidR="00FC3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CE44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освіти, урізноманітнення варіантів освітніх послуг, ефективного використання матеріально-технічних, кадрових, фінансових та управлінських ресурсів, раціонального використання коштів державної субвенції</w:t>
      </w:r>
      <w:r w:rsidRPr="00CE4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B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447D">
        <w:rPr>
          <w:rFonts w:ascii="Times New Roman" w:hAnsi="Times New Roman" w:cs="Times New Roman"/>
          <w:sz w:val="28"/>
          <w:szCs w:val="28"/>
          <w:lang w:val="uk-UA"/>
        </w:rPr>
        <w:t xml:space="preserve">ідділ освіти, сім’ї, молоді та спорту вважає за доцільне </w:t>
      </w:r>
      <w:r w:rsidR="00CF570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припинити шляхом 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BE9">
        <w:rPr>
          <w:rFonts w:ascii="Times New Roman" w:hAnsi="Times New Roman" w:cs="Times New Roman"/>
          <w:sz w:val="28"/>
          <w:szCs w:val="28"/>
          <w:lang w:val="uk-UA"/>
        </w:rPr>
        <w:t>Держанівську</w:t>
      </w:r>
      <w:proofErr w:type="spellEnd"/>
      <w:r w:rsidR="005E4BE9">
        <w:rPr>
          <w:rFonts w:ascii="Times New Roman" w:hAnsi="Times New Roman" w:cs="Times New Roman"/>
          <w:sz w:val="28"/>
          <w:szCs w:val="28"/>
          <w:lang w:val="uk-UA"/>
        </w:rPr>
        <w:t xml:space="preserve"> гімназію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дітям</w:t>
      </w:r>
      <w:r w:rsidR="005E4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BE9">
        <w:rPr>
          <w:rFonts w:ascii="Times New Roman" w:hAnsi="Times New Roman" w:cs="Times New Roman"/>
          <w:sz w:val="28"/>
          <w:szCs w:val="28"/>
          <w:lang w:val="uk-UA"/>
        </w:rPr>
        <w:t>Держанівського</w:t>
      </w:r>
      <w:proofErr w:type="spellEnd"/>
      <w:r w:rsidR="005E4BE9">
        <w:rPr>
          <w:rFonts w:ascii="Times New Roman" w:hAnsi="Times New Roman" w:cs="Times New Roman"/>
          <w:sz w:val="28"/>
          <w:szCs w:val="28"/>
          <w:lang w:val="uk-UA"/>
        </w:rPr>
        <w:t xml:space="preserve"> старостату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здо</w:t>
      </w:r>
      <w:r w:rsidR="00146AB9">
        <w:rPr>
          <w:rFonts w:ascii="Times New Roman" w:hAnsi="Times New Roman" w:cs="Times New Roman"/>
          <w:sz w:val="28"/>
          <w:szCs w:val="28"/>
          <w:lang w:val="uk-UA"/>
        </w:rPr>
        <w:t xml:space="preserve">бувати освіту </w:t>
      </w:r>
      <w:r w:rsidR="00FC39F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закладі,</w:t>
      </w:r>
      <w:r w:rsidR="00146AB9">
        <w:rPr>
          <w:rFonts w:ascii="Times New Roman" w:hAnsi="Times New Roman" w:cs="Times New Roman"/>
          <w:sz w:val="28"/>
          <w:szCs w:val="28"/>
          <w:lang w:val="uk-UA"/>
        </w:rPr>
        <w:t xml:space="preserve"> де діють повноцінні класи та учні </w:t>
      </w:r>
      <w:r w:rsidR="0098076D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 разом з ровесниками </w:t>
      </w:r>
      <w:r w:rsidR="00146AB9">
        <w:rPr>
          <w:rFonts w:ascii="Times New Roman" w:hAnsi="Times New Roman" w:cs="Times New Roman"/>
          <w:sz w:val="28"/>
          <w:szCs w:val="28"/>
          <w:lang w:val="uk-UA"/>
        </w:rPr>
        <w:t>отримувати якісну освіту.</w:t>
      </w:r>
    </w:p>
    <w:p w:rsidR="00924F62" w:rsidRPr="008D131C" w:rsidRDefault="00440D95" w:rsidP="008D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4.</w:t>
      </w:r>
      <w:r w:rsidR="00924F62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581A7A"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Суб’єкти, що внесли пропозицію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щодо </w:t>
      </w:r>
      <w:r w:rsidR="006D6777" w:rsidRPr="006D6777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ліквідації </w:t>
      </w:r>
      <w:proofErr w:type="spellStart"/>
      <w:r w:rsidR="00146AB9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146AB9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гімназії </w:t>
      </w:r>
      <w:proofErr w:type="spellStart"/>
      <w:r w:rsidR="008D131C" w:rsidRPr="006D6777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8D131C" w:rsidRPr="006D6777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міської ради Чернігівської області</w:t>
      </w:r>
      <w:r w:rsidR="006D6777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– В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6D6777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</w:p>
    <w:p w:rsidR="00581A7A" w:rsidRPr="00924F62" w:rsidRDefault="00440D95" w:rsidP="0044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5</w:t>
      </w:r>
      <w:r w:rsidR="00581A7A"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 Поштова адреса та адреса електронної пошти, номер телефону, строк і форми для подання пропозицій (зауважень)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—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20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="006D6777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="006D6777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6D6777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e-</w:t>
      </w:r>
      <w:proofErr w:type="spellStart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nosivmvo</w:t>
      </w:r>
      <w:proofErr w:type="spellEnd"/>
      <w:r w:rsidR="006D6777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@</w:t>
      </w:r>
      <w:proofErr w:type="spellStart"/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ukr</w:t>
      </w:r>
      <w:proofErr w:type="spellEnd"/>
      <w:r w:rsidR="006D6777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 w:rsid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net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тел</w:t>
      </w:r>
      <w:proofErr w:type="spellEnd"/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2-12-76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24F62" w:rsidRDefault="00581A7A" w:rsidP="00924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Пропозиції (зауваження) учасників гром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адського обговорення подаються 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письмовій чи усній формі, надсилаються електронною поштою із зазначенням прізвища, імені, по батькові та адреси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особи, яка їх подає протягом </w:t>
      </w:r>
      <w:r w:rsidR="00146AB9" w:rsidRPr="00146AB9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одного року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F5705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(23.05.2023 р. до 23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.05.2024 р.)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24F62" w:rsidRDefault="00440D95" w:rsidP="00440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6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  <w:r w:rsidR="00924F62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Місцезнаходження та адреса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20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="0082753A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82753A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e-</w:t>
      </w:r>
      <w:proofErr w:type="spellStart"/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 w:rsidR="0082753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nosivmvo</w:t>
      </w:r>
      <w:proofErr w:type="spellEnd"/>
      <w:r w:rsidR="0082753A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@</w:t>
      </w:r>
      <w:proofErr w:type="spellStart"/>
      <w:r w:rsidR="0082753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ukr</w:t>
      </w:r>
      <w:proofErr w:type="spellEnd"/>
      <w:r w:rsidR="0082753A"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 w:rsidR="0082753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net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тел</w:t>
      </w:r>
      <w:proofErr w:type="spellEnd"/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2-12-76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81A7A" w:rsidRPr="0082753A" w:rsidRDefault="00440D95" w:rsidP="00440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7</w:t>
      </w:r>
      <w:r w:rsidR="00924F62" w:rsidRPr="0092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особи, визначеної відповідальною за проведення громадського обговорення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</w:t>
      </w:r>
      <w:r w:rsidR="00C04B0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Наталія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Тонконог</w:t>
      </w:r>
      <w:proofErr w:type="spellEnd"/>
      <w:r w:rsidR="00C04B0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bookmarkStart w:id="0" w:name="_GoBack"/>
      <w:bookmarkEnd w:id="0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начальник</w:t>
      </w:r>
      <w:r w:rsidR="0082753A" w:rsidRP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146AB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</w:t>
      </w:r>
      <w:r w:rsidR="0082753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освіти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="0082753A"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81A7A" w:rsidRPr="00581A7A" w:rsidRDefault="00440D95" w:rsidP="00440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8</w:t>
      </w:r>
      <w:r w:rsidR="00924F62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Строк і спосіб оприлюднення результатів громадського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обговорення</w:t>
      </w:r>
      <w:r w:rsidR="00FC39F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узагальнення висловлених у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ході проведення громадського обговорення зауважень та пропозицій здійснюється організатором протягом 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4 днів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сайті </w:t>
      </w:r>
      <w:proofErr w:type="spellStart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міської ради</w:t>
      </w:r>
      <w:r w:rsidR="00581A7A"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8D131C" w:rsidRPr="008D131C" w:rsidRDefault="00FC39F4" w:rsidP="008D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Запрошуємо в</w:t>
      </w:r>
      <w:r w:rsidR="00581A7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сіх бажаючих взяти учас</w:t>
      </w:r>
      <w:r w:rsidR="009128C4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ть у обговоренні питання   щодо</w:t>
      </w:r>
      <w:r w:rsidR="0082753A"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 w:rsidR="0082753A" w:rsidRPr="0082753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>ліквідації</w:t>
      </w:r>
      <w:proofErr w:type="spellEnd"/>
      <w:r w:rsidR="0082753A" w:rsidRPr="0082753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eastAsia="ru-RU"/>
        </w:rPr>
        <w:t xml:space="preserve"> </w:t>
      </w:r>
      <w:r w:rsidR="0062313E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</w:t>
      </w:r>
      <w:proofErr w:type="spellStart"/>
      <w:r w:rsidR="002A297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Держанівської</w:t>
      </w:r>
      <w:proofErr w:type="spellEnd"/>
      <w:r w:rsidR="002A297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гі</w:t>
      </w:r>
      <w:r w:rsidR="009128C4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м</w:t>
      </w:r>
      <w:r w:rsidR="002A297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назії</w:t>
      </w:r>
      <w:r w:rsidR="008D131C" w:rsidRPr="008D131C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</w:t>
      </w:r>
      <w:proofErr w:type="spellStart"/>
      <w:r w:rsidR="008D131C" w:rsidRPr="008D131C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8D131C" w:rsidRPr="008D131C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міської ради Чернігівської області</w:t>
      </w:r>
      <w:r w:rsidR="002A297A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.</w:t>
      </w:r>
    </w:p>
    <w:p w:rsidR="00B549DA" w:rsidRPr="008D131C" w:rsidRDefault="00B549DA" w:rsidP="00924F62">
      <w:pPr>
        <w:shd w:val="clear" w:color="auto" w:fill="FFFFFF"/>
        <w:spacing w:after="0" w:line="240" w:lineRule="auto"/>
        <w:ind w:firstLine="708"/>
        <w:jc w:val="both"/>
      </w:pPr>
    </w:p>
    <w:sectPr w:rsidR="00B549DA" w:rsidRPr="008D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C13"/>
    <w:multiLevelType w:val="hybridMultilevel"/>
    <w:tmpl w:val="864A3EE0"/>
    <w:lvl w:ilvl="0" w:tplc="B34E3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6B1C"/>
    <w:multiLevelType w:val="hybridMultilevel"/>
    <w:tmpl w:val="4378B42C"/>
    <w:lvl w:ilvl="0" w:tplc="E9D0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5"/>
    <w:rsid w:val="00001855"/>
    <w:rsid w:val="0007081D"/>
    <w:rsid w:val="00146AB9"/>
    <w:rsid w:val="002A297A"/>
    <w:rsid w:val="00440D95"/>
    <w:rsid w:val="00563AC8"/>
    <w:rsid w:val="00581A7A"/>
    <w:rsid w:val="005E4BE9"/>
    <w:rsid w:val="006136DC"/>
    <w:rsid w:val="0062313E"/>
    <w:rsid w:val="0066238B"/>
    <w:rsid w:val="00694D8E"/>
    <w:rsid w:val="006B348A"/>
    <w:rsid w:val="006D6777"/>
    <w:rsid w:val="007273DF"/>
    <w:rsid w:val="007B12BA"/>
    <w:rsid w:val="0082753A"/>
    <w:rsid w:val="00832640"/>
    <w:rsid w:val="00847DFE"/>
    <w:rsid w:val="008D131C"/>
    <w:rsid w:val="009128C4"/>
    <w:rsid w:val="00924F62"/>
    <w:rsid w:val="0098076D"/>
    <w:rsid w:val="009E1C6F"/>
    <w:rsid w:val="00B23833"/>
    <w:rsid w:val="00B549DA"/>
    <w:rsid w:val="00C04B0C"/>
    <w:rsid w:val="00C470B7"/>
    <w:rsid w:val="00CF5705"/>
    <w:rsid w:val="00DD7A34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7534"/>
  <w15:chartTrackingRefBased/>
  <w15:docId w15:val="{1F032ADA-E226-4443-9EFB-DE37ACE6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F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2023-05-22T08:44:00Z</cp:lastPrinted>
  <dcterms:created xsi:type="dcterms:W3CDTF">2023-05-15T09:36:00Z</dcterms:created>
  <dcterms:modified xsi:type="dcterms:W3CDTF">2023-05-22T12:55:00Z</dcterms:modified>
</cp:coreProperties>
</file>